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792826"/>
      <w:bookmarkStart w:id="4" w:name="_GoBack"/>
      <w:bookmarkEnd w:id="4"/>
      <w:r w:rsidRPr="00923A85">
        <w:rPr>
          <w:rFonts w:ascii="Arial" w:eastAsia="Times New Roman" w:hAnsi="Arial" w:cs="Arial"/>
          <w:b/>
          <w:bCs/>
          <w:kern w:val="32"/>
          <w:lang w:eastAsia="sl-SI"/>
        </w:rPr>
        <w:t xml:space="preserve">Priloga št. </w:t>
      </w:r>
      <w:bookmarkEnd w:id="0"/>
      <w:bookmarkEnd w:id="1"/>
      <w:bookmarkEnd w:id="2"/>
      <w:bookmarkEnd w:id="3"/>
      <w:r w:rsidRPr="00923A85">
        <w:rPr>
          <w:rFonts w:ascii="Arial" w:eastAsia="Times New Roman" w:hAnsi="Arial" w:cs="Arial"/>
          <w:b/>
          <w:bCs/>
          <w:kern w:val="32"/>
          <w:lang w:eastAsia="sl-SI"/>
        </w:rPr>
        <w:t>6</w:t>
      </w:r>
    </w:p>
    <w:p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p>
    <w:p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p>
    <w:p w:rsidR="00B16A6A" w:rsidRPr="00923A85" w:rsidRDefault="00B16A6A" w:rsidP="0068364A">
      <w:pPr>
        <w:spacing w:after="0" w:line="260" w:lineRule="exact"/>
        <w:ind w:left="284"/>
        <w:jc w:val="center"/>
        <w:rPr>
          <w:rFonts w:ascii="Arial" w:eastAsia="Times New Roman" w:hAnsi="Arial" w:cs="Arial"/>
          <w:b/>
          <w:lang w:eastAsia="sl-SI"/>
        </w:rPr>
      </w:pPr>
      <w:r w:rsidRPr="00923A85">
        <w:rPr>
          <w:rFonts w:ascii="Arial" w:eastAsia="Times New Roman" w:hAnsi="Arial" w:cs="Arial"/>
          <w:b/>
          <w:lang w:eastAsia="sl-SI"/>
        </w:rPr>
        <w:t>SPECIFIKACIJA PREDMETA JAVNEGA NAROČILA</w:t>
      </w:r>
    </w:p>
    <w:p w:rsidR="00B16A6A" w:rsidRPr="0062720B" w:rsidRDefault="00B16A6A" w:rsidP="0068364A">
      <w:pPr>
        <w:spacing w:after="0" w:line="260" w:lineRule="exact"/>
        <w:ind w:left="284"/>
        <w:jc w:val="center"/>
        <w:rPr>
          <w:rFonts w:ascii="Arial" w:eastAsia="Times New Roman" w:hAnsi="Arial" w:cs="Arial"/>
          <w:b/>
          <w:sz w:val="20"/>
          <w:szCs w:val="20"/>
          <w:lang w:eastAsia="sl-SI"/>
        </w:rPr>
      </w:pPr>
      <w:r w:rsidRPr="0062720B">
        <w:rPr>
          <w:rFonts w:ascii="Arial" w:eastAsia="Times New Roman" w:hAnsi="Arial" w:cs="Arial"/>
          <w:b/>
          <w:sz w:val="20"/>
          <w:szCs w:val="20"/>
          <w:lang w:eastAsia="sl-SI"/>
        </w:rPr>
        <w:t xml:space="preserve">za oddajo naročila storitev po odprtem postopku za zagotavljanje plačevanja z uporabo debetnih in kreditnih plačilnih kartic preko prenosnih POS terminalov, </w:t>
      </w:r>
    </w:p>
    <w:p w:rsidR="00B16A6A" w:rsidRPr="0062720B" w:rsidRDefault="00B16A6A" w:rsidP="0068364A">
      <w:pPr>
        <w:spacing w:after="0" w:line="260" w:lineRule="exact"/>
        <w:ind w:left="284"/>
        <w:jc w:val="center"/>
        <w:rPr>
          <w:rFonts w:ascii="Arial" w:eastAsia="Times New Roman" w:hAnsi="Arial" w:cs="Arial"/>
          <w:b/>
          <w:sz w:val="20"/>
          <w:szCs w:val="20"/>
          <w:lang w:eastAsia="sl-SI"/>
        </w:rPr>
      </w:pPr>
      <w:r w:rsidRPr="0062720B">
        <w:rPr>
          <w:rFonts w:ascii="Arial" w:eastAsia="Times New Roman" w:hAnsi="Arial" w:cs="Arial"/>
          <w:b/>
          <w:sz w:val="20"/>
          <w:szCs w:val="20"/>
          <w:lang w:eastAsia="sl-SI"/>
        </w:rPr>
        <w:t>št.430-564/2021</w:t>
      </w:r>
    </w:p>
    <w:p w:rsidR="00923A85" w:rsidRPr="0062720B" w:rsidRDefault="00923A85" w:rsidP="0068364A">
      <w:pPr>
        <w:spacing w:after="0" w:line="260" w:lineRule="exact"/>
        <w:ind w:left="284"/>
        <w:jc w:val="center"/>
        <w:rPr>
          <w:rFonts w:ascii="Arial" w:eastAsia="Times New Roman" w:hAnsi="Arial" w:cs="Arial"/>
          <w:b/>
          <w:sz w:val="20"/>
          <w:szCs w:val="20"/>
          <w:lang w:eastAsia="sl-SI"/>
        </w:rPr>
      </w:pPr>
    </w:p>
    <w:p w:rsidR="000528FE" w:rsidRDefault="000528FE" w:rsidP="0068364A">
      <w:pPr>
        <w:keepNext/>
        <w:spacing w:after="0" w:line="260" w:lineRule="exact"/>
        <w:jc w:val="both"/>
        <w:outlineLvl w:val="1"/>
        <w:rPr>
          <w:rFonts w:ascii="Arial" w:eastAsia="Times New Roman" w:hAnsi="Arial" w:cs="Times New Roman"/>
          <w:b/>
          <w:bCs/>
          <w:iCs/>
          <w:sz w:val="20"/>
          <w:szCs w:val="20"/>
          <w:lang w:eastAsia="sl-SI"/>
        </w:rPr>
      </w:pPr>
    </w:p>
    <w:p w:rsidR="00B16A6A" w:rsidRPr="00B16A6A" w:rsidRDefault="00B16A6A" w:rsidP="0068364A">
      <w:pPr>
        <w:keepNext/>
        <w:spacing w:after="0" w:line="260" w:lineRule="exact"/>
        <w:jc w:val="both"/>
        <w:outlineLvl w:val="1"/>
        <w:rPr>
          <w:rFonts w:ascii="Times New Roman" w:eastAsia="Times New Roman" w:hAnsi="Times New Roman" w:cs="Times New Roman"/>
          <w:sz w:val="20"/>
          <w:szCs w:val="20"/>
          <w:lang w:eastAsia="sl-SI"/>
        </w:rPr>
      </w:pPr>
      <w:r>
        <w:rPr>
          <w:rFonts w:ascii="Arial" w:eastAsia="Times New Roman" w:hAnsi="Arial" w:cs="Times New Roman"/>
          <w:b/>
          <w:bCs/>
          <w:iCs/>
          <w:sz w:val="20"/>
          <w:szCs w:val="20"/>
          <w:lang w:eastAsia="sl-SI"/>
        </w:rPr>
        <w:t xml:space="preserve">Predmet javnega naročila </w:t>
      </w:r>
      <w:r w:rsidRPr="00B16A6A">
        <w:rPr>
          <w:rFonts w:ascii="Arial" w:eastAsia="Times New Roman" w:hAnsi="Arial" w:cs="Arial"/>
          <w:sz w:val="20"/>
          <w:szCs w:val="20"/>
          <w:lang w:eastAsia="sl-SI"/>
        </w:rPr>
        <w:t xml:space="preserve">je </w:t>
      </w:r>
      <w:r w:rsidRPr="00B16A6A">
        <w:rPr>
          <w:rFonts w:ascii="Arial" w:eastAsia="Times New Roman" w:hAnsi="Arial" w:cs="Arial"/>
          <w:color w:val="000000"/>
          <w:sz w:val="20"/>
          <w:szCs w:val="20"/>
          <w:lang w:eastAsia="sl-SI"/>
        </w:rPr>
        <w:t>izvajanje storitev za zagotavljanje plačevanja z uporabo debetnih in kreditnih plačilnih kartic preko prenosnih POS ter</w:t>
      </w:r>
      <w:r w:rsidR="00E919D0">
        <w:rPr>
          <w:rFonts w:ascii="Arial" w:eastAsia="Times New Roman" w:hAnsi="Arial" w:cs="Arial"/>
          <w:color w:val="000000"/>
          <w:sz w:val="20"/>
          <w:szCs w:val="20"/>
          <w:lang w:eastAsia="sl-SI"/>
        </w:rPr>
        <w:t>minalov, ki zajema dobavo (do 75</w:t>
      </w:r>
      <w:r w:rsidRPr="00B16A6A">
        <w:rPr>
          <w:rFonts w:ascii="Arial" w:eastAsia="Times New Roman" w:hAnsi="Arial" w:cs="Arial"/>
          <w:color w:val="000000"/>
          <w:sz w:val="20"/>
          <w:szCs w:val="20"/>
          <w:lang w:eastAsia="sl-SI"/>
        </w:rPr>
        <w:t xml:space="preserve"> kos) in predstavitev delovanja POS terminalov ter servisiranje ali zamenjavo POS terminalov za obdobje dveh let z možnostjo podaljšanja za nadaljnji dve leti z ustreznim aneksom, v kolikor bodo za nadaljevanje naročila zagotovljena proračunska sredstva.</w:t>
      </w:r>
    </w:p>
    <w:p w:rsidR="00B16A6A" w:rsidRPr="00B16A6A" w:rsidRDefault="00B16A6A" w:rsidP="0068364A">
      <w:pPr>
        <w:spacing w:after="0" w:line="260" w:lineRule="exact"/>
        <w:rPr>
          <w:rFonts w:ascii="Times New Roman" w:eastAsia="Times New Roman" w:hAnsi="Times New Roman" w:cs="Times New Roman"/>
          <w:lang w:eastAsia="sl-SI"/>
        </w:rPr>
      </w:pPr>
    </w:p>
    <w:p w:rsidR="00B16A6A" w:rsidRPr="00B16A6A" w:rsidRDefault="00B16A6A" w:rsidP="0068364A">
      <w:pPr>
        <w:spacing w:after="0" w:line="260" w:lineRule="exact"/>
        <w:jc w:val="both"/>
        <w:rPr>
          <w:rFonts w:ascii="Arial" w:eastAsia="Times New Roman" w:hAnsi="Arial" w:cs="Arial"/>
          <w:b/>
          <w:i/>
          <w:color w:val="000000"/>
          <w:sz w:val="20"/>
          <w:szCs w:val="20"/>
          <w:lang w:eastAsia="sl-SI"/>
        </w:rPr>
      </w:pPr>
      <w:r w:rsidRPr="00B16A6A">
        <w:rPr>
          <w:rFonts w:ascii="Arial" w:eastAsia="Times New Roman" w:hAnsi="Arial" w:cs="Arial"/>
          <w:b/>
          <w:i/>
          <w:color w:val="000000"/>
          <w:sz w:val="20"/>
          <w:szCs w:val="20"/>
          <w:lang w:eastAsia="sl-SI"/>
        </w:rPr>
        <w:t>Zahteve naročnika:</w:t>
      </w:r>
    </w:p>
    <w:p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color w:val="000000"/>
          <w:sz w:val="20"/>
          <w:szCs w:val="20"/>
          <w:lang w:eastAsia="sl-SI"/>
        </w:rPr>
        <w:t xml:space="preserve">Izvajalec </w:t>
      </w:r>
      <w:r w:rsidRPr="00B16A6A">
        <w:rPr>
          <w:rFonts w:ascii="Arial" w:eastAsia="Times New Roman" w:hAnsi="Arial" w:cs="Arial"/>
          <w:b/>
          <w:color w:val="000000"/>
          <w:sz w:val="20"/>
          <w:szCs w:val="20"/>
          <w:lang w:eastAsia="sl-SI"/>
        </w:rPr>
        <w:t>mora</w:t>
      </w:r>
      <w:r w:rsidRPr="00B16A6A">
        <w:rPr>
          <w:rFonts w:ascii="Arial" w:eastAsia="Times New Roman" w:hAnsi="Arial" w:cs="Arial"/>
          <w:color w:val="000000"/>
          <w:sz w:val="20"/>
          <w:szCs w:val="20"/>
          <w:lang w:eastAsia="sl-SI"/>
        </w:rPr>
        <w:t xml:space="preserve"> svojo storitev (zagotavljanje plačevanja z izbranimi debetnimi in kreditnimi plačilnimi karticami) </w:t>
      </w:r>
      <w:r w:rsidRPr="00B16A6A">
        <w:rPr>
          <w:rFonts w:ascii="Arial" w:eastAsia="Times New Roman" w:hAnsi="Arial" w:cs="Arial"/>
          <w:sz w:val="20"/>
          <w:szCs w:val="20"/>
          <w:lang w:eastAsia="sl-SI"/>
        </w:rPr>
        <w:t>zagotavljati na celotnem območju Republike Slovenije.</w:t>
      </w:r>
    </w:p>
    <w:p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Izvajalec </w:t>
      </w:r>
      <w:r w:rsidRPr="00B16A6A">
        <w:rPr>
          <w:rFonts w:ascii="Arial" w:eastAsia="Times New Roman" w:hAnsi="Arial" w:cs="Arial"/>
          <w:b/>
          <w:sz w:val="20"/>
          <w:szCs w:val="20"/>
          <w:lang w:eastAsia="sl-SI"/>
        </w:rPr>
        <w:t>mora</w:t>
      </w:r>
      <w:r w:rsidRPr="00B16A6A">
        <w:rPr>
          <w:rFonts w:ascii="Arial" w:eastAsia="Times New Roman" w:hAnsi="Arial" w:cs="Arial"/>
          <w:sz w:val="20"/>
          <w:szCs w:val="20"/>
          <w:lang w:eastAsia="sl-SI"/>
        </w:rPr>
        <w:t xml:space="preserve"> preko POS terminalov zagotavljati plačevanje z debetnimi (vsaj Maestro) in kreditnimi plačilnimi karticami (vsaj Mastercard, Visa in Diners). </w:t>
      </w:r>
    </w:p>
    <w:p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Izvajalec </w:t>
      </w:r>
      <w:r w:rsidRPr="00B16A6A">
        <w:rPr>
          <w:rFonts w:ascii="Arial" w:eastAsia="Times New Roman" w:hAnsi="Arial" w:cs="Arial"/>
          <w:b/>
          <w:sz w:val="20"/>
          <w:szCs w:val="20"/>
          <w:lang w:eastAsia="sl-SI"/>
        </w:rPr>
        <w:t>lahko</w:t>
      </w:r>
      <w:r w:rsidRPr="00B16A6A">
        <w:rPr>
          <w:rFonts w:ascii="Arial" w:eastAsia="Times New Roman" w:hAnsi="Arial" w:cs="Arial"/>
          <w:sz w:val="20"/>
          <w:szCs w:val="20"/>
          <w:lang w:eastAsia="sl-SI"/>
        </w:rPr>
        <w:t xml:space="preserve"> poleg Mastercard, Visa in Diners ponudi še druge kreditne plačilne kartice po fiksni proviziji, ki jih navede v ponudbenem predračunu pod "*druge kreditne kartice". </w:t>
      </w:r>
    </w:p>
    <w:p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Izvajalec</w:t>
      </w:r>
      <w:r w:rsidRPr="00B16A6A">
        <w:rPr>
          <w:rFonts w:ascii="Arial" w:eastAsia="Times New Roman" w:hAnsi="Arial" w:cs="Arial"/>
          <w:b/>
          <w:sz w:val="20"/>
          <w:szCs w:val="20"/>
          <w:lang w:eastAsia="sl-SI"/>
        </w:rPr>
        <w:t xml:space="preserve"> lahko</w:t>
      </w:r>
      <w:r w:rsidRPr="00B16A6A">
        <w:rPr>
          <w:rFonts w:ascii="Arial" w:eastAsia="Times New Roman" w:hAnsi="Arial" w:cs="Arial"/>
          <w:sz w:val="20"/>
          <w:szCs w:val="20"/>
          <w:lang w:eastAsia="sl-SI"/>
        </w:rPr>
        <w:t xml:space="preserve"> poleg Maestro ponudi še druge debetne kartice po fiksni proviziji, ki jih navede v ponudbenem predračunu pod "**druge debetne kartice". </w:t>
      </w:r>
    </w:p>
    <w:p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Prenosni POS terminali morajo delovati preko omrežja mobilnega operaterja, ki ga izbere izvajalec. Naročnik lahko v primerih, ko na izbrani lokaciji (npr. mejnem prehodu) ni ustreznega signala mobilnega operaterja, zahteva, da se POS terminal zamenja za prenosni POS terminal, ki se lahko prijavi v brezžično internetno omrežje (WiFi) naročnika.</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sz w:val="20"/>
          <w:szCs w:val="20"/>
          <w:lang w:eastAsia="sl-SI"/>
        </w:rPr>
        <w:t>POS terminali morajo omogočati tehnično rešitev, ki bo omogočala vnos referenčne številke (številke plačilnega naloga oziroma odločbe o prekršku). Rešitev mora biti razvita tako, da bo mogoč vnos najmanj 13 mestne referenčne številke. Vnos številke mora biti mogoč na dva načina</w:t>
      </w:r>
      <w:r w:rsidRPr="00B16A6A">
        <w:rPr>
          <w:rFonts w:ascii="Arial" w:eastAsia="Times New Roman" w:hAnsi="Arial" w:cs="Arial"/>
          <w:color w:val="000000"/>
          <w:sz w:val="20"/>
          <w:szCs w:val="20"/>
          <w:lang w:eastAsia="sl-SI"/>
        </w:rPr>
        <w:t xml:space="preserve"> in sicer ročno v POS terminal ali preko tabličnega računalnika.</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Izvajalec mora hkrati zagotavljati brezplačen dostop do storitve za dnevni prevzem podatkov prodajnega mesta o izvršenih transakcijah (preko spletnega servisa). Potrebno je posredovati referenčno številko, ki mora vsebovati najmanj 10 številk (šteto iz desne), ki so bile vnesene v POS terminal, znesek plačila in vrsto kartice, s katero je bilo izvedeno plačilo.  Nabor podatkov, ki se prevzemajo preko spletnega servisa se lahko razširi v skladu z dogovorom z izvajalcem.</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Izvajalec bo za izbrane kartice naročniku za vsako plačilo, nakazal bruto vrednost (brez odbitka provizije). Izvajalec bo plačilo nakazoval na prehodni račun naročnika. Nakazila bodo realizirana najkasneje 8 dni po izvedeni transakciji. Sklicna številka nakazila mora biti vedno enaka in imeti vrednost 'xy' (to je potrebno določiti tako, da omenjeni prilivi ne bodo imeli vpliva na ostale obdelave policije - neko številko, ki bo dovolj kompleksna in se ne more pojaviti v nobenem drugem postopku – služila bo za dvosmerno kontrolo).</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Naročnik bo za vsako transakcijo plačal izvajalcu provizijo iz ponudbenega predračuna in sicer na podlagi mesečnega obračuna, ki ga bo pripravil izvajalec. Obračun mora biti natančno specificiran za vsako transakcijo posebej, in sicer mora vsebovati:</w:t>
      </w:r>
    </w:p>
    <w:p w:rsidR="00B16A6A" w:rsidRPr="00B16A6A" w:rsidRDefault="00B16A6A" w:rsidP="0068364A">
      <w:pPr>
        <w:spacing w:after="0" w:line="260" w:lineRule="exact"/>
        <w:ind w:left="714"/>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datum in uro transakcije,</w:t>
      </w:r>
    </w:p>
    <w:p w:rsidR="00B16A6A" w:rsidRPr="00B16A6A" w:rsidRDefault="00B16A6A" w:rsidP="0068364A">
      <w:pPr>
        <w:spacing w:after="0" w:line="260" w:lineRule="exact"/>
        <w:ind w:left="360"/>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      - referenčno številko,</w:t>
      </w:r>
    </w:p>
    <w:p w:rsidR="00B16A6A" w:rsidRPr="00B16A6A" w:rsidRDefault="00B16A6A" w:rsidP="0068364A">
      <w:pPr>
        <w:spacing w:after="0" w:line="260" w:lineRule="exact"/>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             - znesek plačila,</w:t>
      </w:r>
    </w:p>
    <w:p w:rsidR="00B16A6A" w:rsidRPr="00B16A6A" w:rsidRDefault="00B16A6A" w:rsidP="0068364A">
      <w:pPr>
        <w:spacing w:after="0" w:line="260" w:lineRule="exact"/>
        <w:ind w:left="360"/>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      - vrsto kartice, s katero je bilo izvedeno plačilo.  </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V stroške storitve plačila (provizije) mora izvajalec vključiti vse stroške vezane na najem in uporabo vseh prenosnih POS terminalov, stroške obrazcev in druge dokumentacije, potrebnih </w:t>
      </w:r>
      <w:r w:rsidRPr="00B16A6A">
        <w:rPr>
          <w:rFonts w:ascii="Arial" w:eastAsia="Times New Roman" w:hAnsi="Arial" w:cs="Arial"/>
          <w:color w:val="000000"/>
          <w:sz w:val="20"/>
          <w:szCs w:val="20"/>
          <w:lang w:eastAsia="sl-SI"/>
        </w:rPr>
        <w:lastRenderedPageBreak/>
        <w:t>pripomočkov in opreme, papirja za POS terminale, stroške vzpostavitve in vzdrževanja povezave z avtorizacijskim centrom ter morebitne druge stroške.</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Izvajalec mora za uporabo prenosnih POS terminalov skleniti pogodbo z mobilnim operaterjem, ki bo zagotavljal prenos podatkov. Mesečne stroške, ki se nanašajo na prenos podatkov (stroške mobilnega operaterja), mora izvajalec prav tako vključiti v ceno provizije. </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Izvajalec mora zagotoviti dežurno službo za podporo uporabnikom 24/7/365 ter servisiranje oziroma zamenjavo prenosnih POS terminalov na lokaciji terminala, ki mora biti izvedena v 24 urnem roku od prijave napake. Izvajalec mora obvestiti naročnika o ustreznih kontaktnih naslovih in telefonskih številkah za pomoč uporabnikom in prijavo napak in motenj v delovanju opreme.</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Predstavitev delovanja opreme oz. uvedba v delo predstavnikov naročnika (25 oseb) na lokaciji, ki jo določi naročnik (predvidena lokacija: Tacen, Rocenska): Izvajalec mora uvesti v delo osebe, da bodo lahko pravilno uporabljale prenosne POS terminale. Izvajalec pripravi ustrezni program uvedbe v delo in gradivo za uvedbo v delo (vsebino za ravnanje in uporabo POS terminalov v pisni obliki). Izvajalec uvedbo v delo uporabnikov izvede v dogovoru z naročnikom vendar najkasneje v roku 30 dni po podpisu pogodbe.</w:t>
      </w:r>
    </w:p>
    <w:p w:rsidR="00B16A6A" w:rsidRP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Naročnik lahko odstopi od predstavitve delovanja prenosnih POS terminalov uporabnikov in navodil za uporabo prenosnih POS terminalov v primeru, da se bo plačevanje s plačilnimi karticami izvajalo s POS terminali, ki jih naročnik že uporablja ali če naročnik oceni, da predstavitev delovanja ni potrebna. </w:t>
      </w:r>
    </w:p>
    <w:p w:rsidR="00B16A6A" w:rsidRDefault="00B16A6A"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sidRPr="00B16A6A">
        <w:rPr>
          <w:rFonts w:ascii="Arial" w:eastAsia="Times New Roman" w:hAnsi="Arial" w:cs="Arial"/>
          <w:color w:val="000000"/>
          <w:sz w:val="20"/>
          <w:szCs w:val="20"/>
          <w:lang w:eastAsia="sl-SI"/>
        </w:rPr>
        <w:t xml:space="preserve">Ob dobavi prenosnih POS terminalov izvajalec predloži navodila za uporabo opreme v slovenskem jeziku. </w:t>
      </w:r>
    </w:p>
    <w:p w:rsidR="004B501F" w:rsidRPr="00B16A6A" w:rsidRDefault="00B81FF6" w:rsidP="0068364A">
      <w:pPr>
        <w:numPr>
          <w:ilvl w:val="0"/>
          <w:numId w:val="2"/>
        </w:numPr>
        <w:spacing w:after="0" w:line="260" w:lineRule="exact"/>
        <w:ind w:left="714" w:hanging="357"/>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Najkasneje v roku 30 dni po koncu veljavnosti pogodbe mora i</w:t>
      </w:r>
      <w:r w:rsidR="004B501F">
        <w:rPr>
          <w:rFonts w:ascii="Arial" w:eastAsia="Times New Roman" w:hAnsi="Arial" w:cs="Arial"/>
          <w:color w:val="000000"/>
          <w:sz w:val="20"/>
          <w:szCs w:val="20"/>
          <w:lang w:eastAsia="sl-SI"/>
        </w:rPr>
        <w:t>zvajalec</w:t>
      </w:r>
      <w:r>
        <w:rPr>
          <w:rFonts w:ascii="Arial" w:eastAsia="Times New Roman" w:hAnsi="Arial" w:cs="Arial"/>
          <w:color w:val="000000"/>
          <w:sz w:val="20"/>
          <w:szCs w:val="20"/>
          <w:lang w:eastAsia="sl-SI"/>
        </w:rPr>
        <w:t xml:space="preserve"> </w:t>
      </w:r>
      <w:r w:rsidR="004B501F">
        <w:rPr>
          <w:rFonts w:ascii="Arial" w:eastAsia="Times New Roman" w:hAnsi="Arial" w:cs="Arial"/>
          <w:color w:val="000000"/>
          <w:sz w:val="20"/>
          <w:szCs w:val="20"/>
          <w:lang w:eastAsia="sl-SI"/>
        </w:rPr>
        <w:t xml:space="preserve">prenosne POS terminale prevzeti na lokaciji MNZ skladišča, Vodovodna cesta 93a, Ljubljana. </w:t>
      </w:r>
    </w:p>
    <w:p w:rsidR="00B16A6A" w:rsidRPr="00B16A6A" w:rsidRDefault="00B16A6A" w:rsidP="0068364A">
      <w:pPr>
        <w:spacing w:after="0" w:line="260" w:lineRule="exact"/>
        <w:ind w:left="714"/>
        <w:jc w:val="both"/>
        <w:rPr>
          <w:rFonts w:ascii="Arial" w:eastAsia="Times New Roman" w:hAnsi="Arial" w:cs="Arial"/>
          <w:color w:val="000000"/>
          <w:sz w:val="20"/>
          <w:szCs w:val="20"/>
          <w:lang w:eastAsia="sl-SI"/>
        </w:rPr>
      </w:pPr>
    </w:p>
    <w:p w:rsidR="00B16A6A" w:rsidRPr="00B16A6A" w:rsidRDefault="00B16A6A" w:rsidP="0068364A">
      <w:pPr>
        <w:spacing w:after="0" w:line="260" w:lineRule="exact"/>
        <w:jc w:val="both"/>
        <w:rPr>
          <w:rFonts w:ascii="Arial" w:eastAsia="Times New Roman" w:hAnsi="Arial" w:cs="Arial"/>
          <w:color w:val="000000"/>
          <w:sz w:val="20"/>
          <w:szCs w:val="20"/>
          <w:lang w:eastAsia="sl-SI"/>
        </w:rPr>
      </w:pPr>
    </w:p>
    <w:p w:rsidR="00B16A6A" w:rsidRPr="00B16A6A" w:rsidRDefault="00B16A6A" w:rsidP="0068364A">
      <w:pPr>
        <w:spacing w:after="0" w:line="260" w:lineRule="exact"/>
        <w:jc w:val="both"/>
        <w:rPr>
          <w:rFonts w:ascii="Arial" w:eastAsia="Times New Roman" w:hAnsi="Arial" w:cs="Arial"/>
          <w:color w:val="000000"/>
          <w:sz w:val="20"/>
          <w:szCs w:val="20"/>
          <w:lang w:eastAsia="sl-SI"/>
        </w:rPr>
      </w:pPr>
    </w:p>
    <w:p w:rsidR="007A194A" w:rsidRDefault="007A194A" w:rsidP="0068364A">
      <w:pPr>
        <w:spacing w:after="0" w:line="260" w:lineRule="exact"/>
      </w:pPr>
    </w:p>
    <w:sectPr w:rsidR="007A194A"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EC2" w:rsidRDefault="00923A85">
      <w:pPr>
        <w:spacing w:after="0" w:line="240" w:lineRule="auto"/>
      </w:pPr>
      <w:r>
        <w:separator/>
      </w:r>
    </w:p>
  </w:endnote>
  <w:endnote w:type="continuationSeparator" w:id="0">
    <w:p w:rsidR="006D4EC2" w:rsidRDefault="0092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E133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4B23B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Pr="006222D5" w:rsidRDefault="00E133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23BE">
      <w:rPr>
        <w:rFonts w:ascii="Arial" w:hAnsi="Arial" w:cs="Arial"/>
        <w:noProof/>
        <w:sz w:val="20"/>
        <w:szCs w:val="20"/>
      </w:rPr>
      <w:t>2</w:t>
    </w:r>
    <w:r w:rsidRPr="006222D5">
      <w:rPr>
        <w:rFonts w:ascii="Arial" w:hAnsi="Arial" w:cs="Arial"/>
        <w:sz w:val="20"/>
        <w:szCs w:val="20"/>
      </w:rPr>
      <w:fldChar w:fldCharType="end"/>
    </w:r>
  </w:p>
  <w:p w:rsidR="00863A8E" w:rsidRDefault="004B23B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EC2" w:rsidRDefault="00923A85">
      <w:pPr>
        <w:spacing w:after="0" w:line="240" w:lineRule="auto"/>
      </w:pPr>
      <w:r>
        <w:separator/>
      </w:r>
    </w:p>
  </w:footnote>
  <w:footnote w:type="continuationSeparator" w:id="0">
    <w:p w:rsidR="006D4EC2" w:rsidRDefault="0092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E133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4B23B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C20BD"/>
    <w:multiLevelType w:val="hybridMultilevel"/>
    <w:tmpl w:val="2FBA685A"/>
    <w:lvl w:ilvl="0" w:tplc="A04051A6">
      <w:start w:val="1"/>
      <w:numFmt w:val="decimal"/>
      <w:lvlText w:val="%1."/>
      <w:lvlJc w:val="left"/>
      <w:pPr>
        <w:tabs>
          <w:tab w:val="num" w:pos="3053"/>
        </w:tabs>
        <w:ind w:left="3053" w:hanging="360"/>
      </w:pPr>
      <w:rPr>
        <w:rFonts w:cs="Times New Roman"/>
        <w:i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A6A"/>
    <w:rsid w:val="000528FE"/>
    <w:rsid w:val="004B23BE"/>
    <w:rsid w:val="004B501F"/>
    <w:rsid w:val="0062720B"/>
    <w:rsid w:val="0068364A"/>
    <w:rsid w:val="006D4EC2"/>
    <w:rsid w:val="007A194A"/>
    <w:rsid w:val="00923A85"/>
    <w:rsid w:val="00B16A6A"/>
    <w:rsid w:val="00B81FF6"/>
    <w:rsid w:val="00E1334D"/>
    <w:rsid w:val="00E919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B3C3F-CC17-45B9-A776-4385FC2D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B16A6A"/>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B16A6A"/>
  </w:style>
  <w:style w:type="paragraph" w:styleId="Noga">
    <w:name w:val="footer"/>
    <w:basedOn w:val="Navaden"/>
    <w:link w:val="NogaZnak"/>
    <w:uiPriority w:val="99"/>
    <w:semiHidden/>
    <w:unhideWhenUsed/>
    <w:rsid w:val="00B16A6A"/>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B16A6A"/>
  </w:style>
  <w:style w:type="character" w:styleId="tevilkastrani">
    <w:name w:val="page number"/>
    <w:basedOn w:val="Privzetapisavaodstavka"/>
    <w:rsid w:val="00B16A6A"/>
  </w:style>
  <w:style w:type="paragraph" w:customStyle="1" w:styleId="BodyText21">
    <w:name w:val="Body Text 21"/>
    <w:basedOn w:val="Navaden"/>
    <w:rsid w:val="00923A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4680</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Martinčič Bauman</dc:creator>
  <cp:keywords/>
  <dc:description/>
  <cp:lastModifiedBy>Marija Martinčič Bauman</cp:lastModifiedBy>
  <cp:revision>2</cp:revision>
  <dcterms:created xsi:type="dcterms:W3CDTF">2021-10-26T12:29:00Z</dcterms:created>
  <dcterms:modified xsi:type="dcterms:W3CDTF">2021-10-26T12:29:00Z</dcterms:modified>
</cp:coreProperties>
</file>